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D803" w14:textId="460AFBBE" w:rsidR="005A253A" w:rsidRPr="007A0E7F" w:rsidRDefault="007F2223" w:rsidP="007A0E7F">
      <w:pPr>
        <w:pStyle w:val="Heading1"/>
        <w:rPr>
          <w:rFonts w:ascii="Poppins" w:hAnsi="Poppins" w:cs="Poppins"/>
        </w:rPr>
      </w:pPr>
      <w:r w:rsidRPr="00ED2C11">
        <w:rPr>
          <w:rFonts w:ascii="Poppins" w:hAnsi="Poppins" w:cs="Poppins"/>
        </w:rPr>
        <w:t xml:space="preserve">Presentation Notes - </w:t>
      </w:r>
      <w:r w:rsidR="005A253A" w:rsidRPr="00ED2C11">
        <w:rPr>
          <w:rFonts w:ascii="Poppins" w:hAnsi="Poppins" w:cs="Poppins"/>
        </w:rPr>
        <w:t>Cultural Safety and Competence – What do we need to consider</w:t>
      </w:r>
      <w:r w:rsidRPr="00ED2C11">
        <w:rPr>
          <w:rFonts w:ascii="Poppins" w:hAnsi="Poppins" w:cs="Poppins"/>
        </w:rPr>
        <w:t>?</w:t>
      </w:r>
    </w:p>
    <w:p w14:paraId="2082BAEF" w14:textId="5B27CCCC" w:rsidR="00200215" w:rsidRPr="00F07839" w:rsidRDefault="00626EDF" w:rsidP="00056734">
      <w:pPr>
        <w:pStyle w:val="Heading2"/>
      </w:pPr>
      <w:r w:rsidRPr="00F07839">
        <w:t>Objectives</w:t>
      </w:r>
    </w:p>
    <w:p w14:paraId="38E4A4A6" w14:textId="4A2D97D3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So, the objectives of our presentation are:</w:t>
      </w:r>
    </w:p>
    <w:p w14:paraId="368D3F29" w14:textId="77777777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To increase your awareness of cultural safety and competency</w:t>
      </w:r>
    </w:p>
    <w:p w14:paraId="63BCCCFA" w14:textId="77777777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Discuss the differences between cultural safety and competency</w:t>
      </w:r>
    </w:p>
    <w:p w14:paraId="5D107ECA" w14:textId="77777777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To explore common examples in your practice and why this is essential</w:t>
      </w:r>
    </w:p>
    <w:p w14:paraId="5CDD01C5" w14:textId="77777777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To help you make changes in your practice today</w:t>
      </w:r>
    </w:p>
    <w:p w14:paraId="2599BC1C" w14:textId="77777777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How can you change today to be more culturally safe and competent?</w:t>
      </w:r>
    </w:p>
    <w:p w14:paraId="3C209AF8" w14:textId="5226677F" w:rsidR="00626EDF" w:rsidRPr="00F07839" w:rsidRDefault="00626EDF" w:rsidP="00626EDF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To give you resources for further learning   </w:t>
      </w:r>
    </w:p>
    <w:p w14:paraId="14219A22" w14:textId="265D57EB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 xml:space="preserve">Some of you probably already practice being culturally safe and competent, and this presentation is about making you more aware of your abilities and highlighting some areas for improvement. </w:t>
      </w:r>
    </w:p>
    <w:p w14:paraId="1BB9B915" w14:textId="0038277B" w:rsidR="00626EDF" w:rsidRPr="00F07839" w:rsidRDefault="00BC0F68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Please don’t feel</w:t>
      </w:r>
      <w:r w:rsidR="00626EDF" w:rsidRPr="00F07839">
        <w:rPr>
          <w:rFonts w:ascii="Poppins" w:hAnsi="Poppins" w:cs="Poppins"/>
        </w:rPr>
        <w:t xml:space="preserve"> the need to make notes; I’ll send you all the notes from this presentation.</w:t>
      </w:r>
    </w:p>
    <w:p w14:paraId="76E3D5E1" w14:textId="77125686" w:rsidR="00626EDF" w:rsidRPr="00F07839" w:rsidRDefault="00626EDF" w:rsidP="00056734">
      <w:pPr>
        <w:pStyle w:val="Heading2"/>
      </w:pPr>
      <w:r w:rsidRPr="00F07839">
        <w:t>Increasing awareness</w:t>
      </w:r>
    </w:p>
    <w:p w14:paraId="0E8BB7A0" w14:textId="208EA776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Why is there a need for cultural safety and competency?</w:t>
      </w:r>
    </w:p>
    <w:p w14:paraId="0520400B" w14:textId="1BBB0BBC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Indigenous and minoritized ethnic groups face health inequities, including exposure to health determinants, healthcare access, and quality of care.</w:t>
      </w:r>
    </w:p>
    <w:p w14:paraId="24713BE7" w14:textId="71BDED6B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These include but are not limited to the following:</w:t>
      </w:r>
    </w:p>
    <w:p w14:paraId="3BC014C0" w14:textId="1E4A1A52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Māori have a shorter life expectancy and worse health than any other group in NZ.</w:t>
      </w:r>
    </w:p>
    <w:p w14:paraId="4D38F4F7" w14:textId="1BE08200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Even though they need more healthcare, Māori get less and lower-quality care.</w:t>
      </w:r>
    </w:p>
    <w:p w14:paraId="1C6275CB" w14:textId="0EE7F50C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There are significant gaps in communication and understanding between Māori and healthcare providers.</w:t>
      </w:r>
    </w:p>
    <w:p w14:paraId="253F19EC" w14:textId="73B085ED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This poor communication leads to a lack of trust and unequal care.</w:t>
      </w:r>
    </w:p>
    <w:p w14:paraId="1E82D891" w14:textId="560EDA9E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Lastly, healthcare professionals, like everyone else, can have biases based on race, culture, or other factors, which can affect the care they give.</w:t>
      </w:r>
    </w:p>
    <w:p w14:paraId="1CBB083F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lastRenderedPageBreak/>
        <w:t>These disparities show the urgent need for healthcare systems and professionals to focus on cultural safety and competency to address these problems.</w:t>
      </w:r>
    </w:p>
    <w:p w14:paraId="2101D5CF" w14:textId="136DECE9" w:rsidR="00626EDF" w:rsidRPr="00F07839" w:rsidRDefault="00626EDF" w:rsidP="00056734">
      <w:pPr>
        <w:pStyle w:val="Heading2"/>
      </w:pPr>
      <w:r w:rsidRPr="00F07839">
        <w:t>Māori experiences in New Zealand health services</w:t>
      </w:r>
    </w:p>
    <w:p w14:paraId="0EDBD111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This quote from a recent article highlights the impact of lacking cultural elements in rehabilitation services. </w:t>
      </w:r>
    </w:p>
    <w:p w14:paraId="21F03426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It shows the need for more integrated Māori cultural practices to deliver health and rehabilitation services. </w:t>
      </w:r>
    </w:p>
    <w:p w14:paraId="170D4769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directly affects engagement levels, follow-through, and outcomes</w:t>
      </w:r>
      <w:r w:rsidRPr="00F07839">
        <w:rPr>
          <w:rFonts w:ascii="Poppins" w:hAnsi="Poppins" w:cs="Poppins"/>
        </w:rPr>
        <w:t xml:space="preserve">.  </w:t>
      </w:r>
    </w:p>
    <w:p w14:paraId="7379440F" w14:textId="77777777" w:rsidR="00626EDF" w:rsidRPr="00F07839" w:rsidRDefault="00626EDF" w:rsidP="00626EDF">
      <w:pPr>
        <w:numPr>
          <w:ilvl w:val="0"/>
          <w:numId w:val="3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 xml:space="preserve">Our clinical advisory service considers the information you provide when accessing our services. </w:t>
      </w:r>
    </w:p>
    <w:p w14:paraId="0E34E724" w14:textId="77777777" w:rsidR="00626EDF" w:rsidRPr="00F07839" w:rsidRDefault="00626EDF" w:rsidP="00626EDF">
      <w:pPr>
        <w:numPr>
          <w:ilvl w:val="0"/>
          <w:numId w:val="3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The information</w:t>
      </w:r>
      <w:r w:rsidRPr="00F07839">
        <w:rPr>
          <w:rFonts w:ascii="Poppins" w:hAnsi="Poppins" w:cs="Poppins"/>
          <w:lang w:val="en-US"/>
        </w:rPr>
        <w:t xml:space="preserve"> is essential for understanding why a particular equipment, housing, or vehicle solution should</w:t>
      </w:r>
      <w:r w:rsidRPr="00F07839">
        <w:rPr>
          <w:rFonts w:ascii="Poppins" w:hAnsi="Poppins" w:cs="Poppins"/>
        </w:rPr>
        <w:t xml:space="preserve"> be considered.</w:t>
      </w:r>
    </w:p>
    <w:p w14:paraId="1E9414F1" w14:textId="77777777" w:rsidR="00626EDF" w:rsidRPr="00F07839" w:rsidRDefault="00626EDF" w:rsidP="00626EDF">
      <w:pPr>
        <w:numPr>
          <w:ilvl w:val="0"/>
          <w:numId w:val="3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Information from you as an assessor is the only way our clinical services will know about a person's cultural considerations.</w:t>
      </w:r>
    </w:p>
    <w:p w14:paraId="31F41241" w14:textId="77777777" w:rsidR="00626EDF" w:rsidRPr="00F07839" w:rsidRDefault="00626EDF" w:rsidP="00626EDF">
      <w:pPr>
        <w:numPr>
          <w:ilvl w:val="0"/>
          <w:numId w:val="3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We appreciate this information to enhance the service we provide</w:t>
      </w:r>
    </w:p>
    <w:p w14:paraId="74D558D6" w14:textId="77777777" w:rsidR="00626EDF" w:rsidRPr="00F07839" w:rsidRDefault="00626EDF" w:rsidP="00056734">
      <w:pPr>
        <w:pStyle w:val="Heading2"/>
        <w:rPr>
          <w:lang w:val="en-US"/>
        </w:rPr>
      </w:pPr>
      <w:r w:rsidRPr="00F07839">
        <w:rPr>
          <w:lang w:val="en-US"/>
        </w:rPr>
        <w:t>What’s the difference?</w:t>
      </w:r>
    </w:p>
    <w:p w14:paraId="786FE60B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Cultural safety means making sure your clients feel respected and understood.</w:t>
      </w:r>
    </w:p>
    <w:p w14:paraId="77D93432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It's more than just knowing about different cultures; it’s about how clients feel about your care.</w:t>
      </w:r>
    </w:p>
    <w:p w14:paraId="62B45A46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With cultural safety, you’re thinking about your culture and the power imbalance between you and your clients.</w:t>
      </w:r>
    </w:p>
    <w:p w14:paraId="3BF80FDD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approach ensures that your client’s cultural identity and well-being are not harmed.</w:t>
      </w:r>
    </w:p>
    <w:p w14:paraId="3685625C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The key parts are:</w:t>
      </w:r>
    </w:p>
    <w:p w14:paraId="361B2B6E" w14:textId="77777777" w:rsidR="00626EDF" w:rsidRPr="00F07839" w:rsidRDefault="00626EDF" w:rsidP="00626EDF">
      <w:pPr>
        <w:numPr>
          <w:ilvl w:val="0"/>
          <w:numId w:val="4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Self-Reflection</w:t>
      </w:r>
      <w:r w:rsidRPr="00F07839">
        <w:rPr>
          <w:rFonts w:ascii="Poppins" w:hAnsi="Poppins" w:cs="Poppins"/>
          <w:lang w:val="en-US"/>
        </w:rPr>
        <w:t>: You’re thinking about your culture, biases, and assumptions.</w:t>
      </w:r>
    </w:p>
    <w:p w14:paraId="4B5DE3CA" w14:textId="77777777" w:rsidR="00626EDF" w:rsidRPr="00F07839" w:rsidRDefault="00626EDF" w:rsidP="00626EDF">
      <w:pPr>
        <w:numPr>
          <w:ilvl w:val="0"/>
          <w:numId w:val="4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Power Dynamics</w:t>
      </w:r>
      <w:r w:rsidRPr="00F07839">
        <w:rPr>
          <w:rFonts w:ascii="Poppins" w:hAnsi="Poppins" w:cs="Poppins"/>
          <w:lang w:val="en-US"/>
        </w:rPr>
        <w:t>: You recognize and deal with the power differences between you and your clients.</w:t>
      </w:r>
    </w:p>
    <w:p w14:paraId="6BF8AB80" w14:textId="77777777" w:rsidR="00626EDF" w:rsidRPr="00F07839" w:rsidRDefault="00626EDF" w:rsidP="00626EDF">
      <w:pPr>
        <w:numPr>
          <w:ilvl w:val="0"/>
          <w:numId w:val="4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Client-centered care</w:t>
      </w:r>
      <w:r w:rsidRPr="00F07839">
        <w:rPr>
          <w:rFonts w:ascii="Poppins" w:hAnsi="Poppins" w:cs="Poppins"/>
          <w:lang w:val="en-US"/>
        </w:rPr>
        <w:t>: You ensure your assessments are safe for the client, considering their culture and experiences.</w:t>
      </w:r>
    </w:p>
    <w:p w14:paraId="3DD835A7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lastRenderedPageBreak/>
        <w:t xml:space="preserve">Cultural competency </w:t>
      </w:r>
      <w:proofErr w:type="gramStart"/>
      <w:r w:rsidRPr="00F07839">
        <w:rPr>
          <w:rFonts w:ascii="Poppins" w:hAnsi="Poppins" w:cs="Poppins"/>
          <w:lang w:val="en-US"/>
        </w:rPr>
        <w:t>is providing</w:t>
      </w:r>
      <w:proofErr w:type="gramEnd"/>
      <w:r w:rsidRPr="00F07839">
        <w:rPr>
          <w:rFonts w:ascii="Poppins" w:hAnsi="Poppins" w:cs="Poppins"/>
          <w:lang w:val="en-US"/>
        </w:rPr>
        <w:t xml:space="preserve"> good care to clients from different backgrounds.</w:t>
      </w:r>
    </w:p>
    <w:p w14:paraId="2A8F0DB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 involves getting knowledge, skills, and attitudes to understand, talk to, and work with people from various cultures.</w:t>
      </w:r>
    </w:p>
    <w:p w14:paraId="4D0E6C0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The key parts are:</w:t>
      </w:r>
    </w:p>
    <w:p w14:paraId="3D53A2CF" w14:textId="77777777" w:rsidR="00626EDF" w:rsidRPr="00F07839" w:rsidRDefault="00626EDF" w:rsidP="00626EDF">
      <w:pPr>
        <w:numPr>
          <w:ilvl w:val="0"/>
          <w:numId w:val="5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Knowledge</w:t>
      </w:r>
      <w:r w:rsidRPr="00F07839">
        <w:rPr>
          <w:rFonts w:ascii="Poppins" w:hAnsi="Poppins" w:cs="Poppins"/>
          <w:lang w:val="en-US"/>
        </w:rPr>
        <w:t>: Knowing about different cultures and their practices.</w:t>
      </w:r>
    </w:p>
    <w:p w14:paraId="4C99BD9C" w14:textId="77777777" w:rsidR="00626EDF" w:rsidRPr="00F07839" w:rsidRDefault="00626EDF" w:rsidP="00626EDF">
      <w:pPr>
        <w:numPr>
          <w:ilvl w:val="0"/>
          <w:numId w:val="5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Skills</w:t>
      </w:r>
      <w:r w:rsidRPr="00F07839">
        <w:rPr>
          <w:rFonts w:ascii="Poppins" w:hAnsi="Poppins" w:cs="Poppins"/>
          <w:lang w:val="en-US"/>
        </w:rPr>
        <w:t>: Learning to communicate and interact well with people from different cultures.</w:t>
      </w:r>
    </w:p>
    <w:p w14:paraId="1CCB1526" w14:textId="713FF615" w:rsidR="00626EDF" w:rsidRPr="00F07839" w:rsidRDefault="00626EDF" w:rsidP="00626EDF">
      <w:pPr>
        <w:numPr>
          <w:ilvl w:val="0"/>
          <w:numId w:val="5"/>
        </w:numPr>
        <w:rPr>
          <w:rFonts w:ascii="Poppins" w:hAnsi="Poppins" w:cs="Poppins"/>
        </w:rPr>
      </w:pPr>
      <w:r w:rsidRPr="00F07839">
        <w:rPr>
          <w:rFonts w:ascii="Poppins" w:hAnsi="Poppins" w:cs="Poppins"/>
          <w:b/>
          <w:bCs/>
          <w:lang w:val="en-US"/>
        </w:rPr>
        <w:t>Attitudes</w:t>
      </w:r>
      <w:r w:rsidRPr="00F07839">
        <w:rPr>
          <w:rFonts w:ascii="Poppins" w:hAnsi="Poppins" w:cs="Poppins"/>
          <w:lang w:val="en-US"/>
        </w:rPr>
        <w:t>: Being open, curious, and respectful towards other cultures.</w:t>
      </w:r>
    </w:p>
    <w:p w14:paraId="6D8703BD" w14:textId="0E721155" w:rsidR="00626EDF" w:rsidRPr="00F07839" w:rsidRDefault="00BC0F68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The</w:t>
      </w:r>
      <w:r w:rsidR="00626EDF" w:rsidRPr="00F07839">
        <w:rPr>
          <w:rFonts w:ascii="Poppins" w:hAnsi="Poppins" w:cs="Poppins"/>
          <w:lang w:val="en-US"/>
        </w:rPr>
        <w:t xml:space="preserve"> difference would be easier to understand in a table. </w:t>
      </w:r>
    </w:p>
    <w:p w14:paraId="6FA75F85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We’ll look at cultural safety first:</w:t>
      </w:r>
    </w:p>
    <w:p w14:paraId="030866E2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Cultural safety focuses on understanding the client's experience and engaging in self-reflection on power and biases.</w:t>
      </w:r>
    </w:p>
    <w:p w14:paraId="745F9F6D" w14:textId="3F0C2F00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This self-reflection is </w:t>
      </w:r>
      <w:r w:rsidR="00BC0F68" w:rsidRPr="00F07839">
        <w:rPr>
          <w:rFonts w:ascii="Poppins" w:hAnsi="Poppins" w:cs="Poppins"/>
          <w:lang w:val="en-US"/>
        </w:rPr>
        <w:t>critical</w:t>
      </w:r>
      <w:r w:rsidRPr="00F07839">
        <w:rPr>
          <w:rFonts w:ascii="Poppins" w:hAnsi="Poppins" w:cs="Poppins"/>
          <w:lang w:val="en-US"/>
        </w:rPr>
        <w:t xml:space="preserve"> to providing client-centered care so that your clients feel respected and empowered.</w:t>
      </w:r>
    </w:p>
    <w:p w14:paraId="137402B4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The approach to cultural safety is not a one-time task but an ongoing process that demands continuous self-reflection, adaptation, and a commitment to addressing power imbalances and biases.</w:t>
      </w:r>
    </w:p>
    <w:p w14:paraId="64985F5F" w14:textId="77CD9C1C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From a client interaction perspective, cultural safety ensures that your care does not harm the client's cultural identity or well-being. </w:t>
      </w:r>
    </w:p>
    <w:p w14:paraId="448FB141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It's about respecting your client's autonomy and allowing them to decide what feels culturally safe.</w:t>
      </w:r>
    </w:p>
    <w:p w14:paraId="578FDA1C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In comparison, cultural competency focuses on having the proper knowledge, skills, and attitude to interact effectively with clients from different cultures.</w:t>
      </w:r>
    </w:p>
    <w:p w14:paraId="44AF59A9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Its approach is often seen as static skills and knowledge one can achieve and check off.</w:t>
      </w:r>
    </w:p>
    <w:p w14:paraId="160F7B0B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From a client interaction perspective, cultural safety emphasizes understanding the client’s cultural background.</w:t>
      </w:r>
    </w:p>
    <w:p w14:paraId="615F8253" w14:textId="74D89BEE" w:rsidR="00626EDF" w:rsidRPr="00F07839" w:rsidRDefault="00626EDF" w:rsidP="00056734">
      <w:pPr>
        <w:pStyle w:val="Heading2"/>
      </w:pPr>
      <w:r w:rsidRPr="00F07839">
        <w:t>Why is cultural safety and competency essential?</w:t>
      </w:r>
    </w:p>
    <w:p w14:paraId="3A0F77C9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Cultural safety and competency are essential because:</w:t>
      </w:r>
    </w:p>
    <w:p w14:paraId="7E7334AE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lastRenderedPageBreak/>
        <w:t>It helps you communicate, build trust, and connect with your clients, improving client outcomes.</w:t>
      </w:r>
    </w:p>
    <w:p w14:paraId="24B8EF2C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 helps you to reduce the health gaps and barriers to care experienced by Indigenous and minoritized ethnic groups, which leads to more equitable care.</w:t>
      </w:r>
    </w:p>
    <w:p w14:paraId="65BC3D7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Practicing cultural competency and safety helps with continuous learning and professional growth. </w:t>
      </w:r>
    </w:p>
    <w:p w14:paraId="018F7101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builds skills and leads to better and more respectful interactions with clients from different backgrounds.</w:t>
      </w:r>
    </w:p>
    <w:p w14:paraId="76EED441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As healthcare professionals, we are ethically obligated to provide care that respects our clients' cultural backgrounds and needs.</w:t>
      </w:r>
    </w:p>
    <w:p w14:paraId="4351B7D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It’s also part of practicing standards that we’re culturally safe and competent.</w:t>
      </w:r>
    </w:p>
    <w:p w14:paraId="3106FD57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Lastly, you create a safe space where your clients feel respected and valued, which helps build strong, trusting relationships.</w:t>
      </w:r>
    </w:p>
    <w:p w14:paraId="71E149B8" w14:textId="76265996" w:rsidR="000E1908" w:rsidRPr="00F07839" w:rsidRDefault="00191A92" w:rsidP="023C240A">
      <w:pPr>
        <w:rPr>
          <w:rFonts w:ascii="Poppins" w:hAnsi="Poppins" w:cs="Poppins"/>
          <w:lang w:val="en-US"/>
        </w:rPr>
      </w:pPr>
      <w:r w:rsidRPr="00F07839">
        <w:rPr>
          <w:rFonts w:ascii="Poppins" w:hAnsi="Poppins" w:cs="Poppins"/>
          <w:lang w:val="en-US"/>
        </w:rPr>
        <w:t>A</w:t>
      </w:r>
      <w:r w:rsidR="3368B263" w:rsidRPr="00F07839">
        <w:rPr>
          <w:rFonts w:ascii="Poppins" w:hAnsi="Poppins" w:cs="Poppins"/>
          <w:lang w:val="en-US"/>
        </w:rPr>
        <w:t xml:space="preserve"> 1996 reference was used </w:t>
      </w:r>
      <w:r w:rsidR="001D0822" w:rsidRPr="00F07839">
        <w:rPr>
          <w:rFonts w:ascii="Poppins" w:hAnsi="Poppins" w:cs="Poppins"/>
          <w:lang w:val="en-US"/>
        </w:rPr>
        <w:t>as</w:t>
      </w:r>
      <w:r w:rsidR="3368B263" w:rsidRPr="00F07839">
        <w:rPr>
          <w:rFonts w:ascii="Poppins" w:hAnsi="Poppins" w:cs="Poppins"/>
          <w:lang w:val="en-US"/>
        </w:rPr>
        <w:t xml:space="preserve"> </w:t>
      </w:r>
      <w:r w:rsidR="4DF9CC5C" w:rsidRPr="00F07839">
        <w:rPr>
          <w:rFonts w:ascii="Poppins" w:hAnsi="Poppins" w:cs="Poppins"/>
          <w:lang w:val="en-US"/>
        </w:rPr>
        <w:t>subsequent</w:t>
      </w:r>
      <w:r w:rsidR="001D0822" w:rsidRPr="00F07839">
        <w:rPr>
          <w:rFonts w:ascii="Poppins" w:hAnsi="Poppins" w:cs="Poppins"/>
          <w:lang w:val="en-US"/>
        </w:rPr>
        <w:t>ly</w:t>
      </w:r>
      <w:r w:rsidR="4DF9CC5C" w:rsidRPr="00F07839">
        <w:rPr>
          <w:rFonts w:ascii="Poppins" w:hAnsi="Poppins" w:cs="Poppins"/>
          <w:lang w:val="en-US"/>
        </w:rPr>
        <w:t xml:space="preserve"> </w:t>
      </w:r>
      <w:r w:rsidR="00C0534A" w:rsidRPr="00F07839">
        <w:rPr>
          <w:rFonts w:ascii="Poppins" w:hAnsi="Poppins" w:cs="Poppins"/>
          <w:lang w:val="en-US"/>
        </w:rPr>
        <w:t xml:space="preserve">more recent </w:t>
      </w:r>
      <w:r w:rsidR="4DF9CC5C" w:rsidRPr="00F07839">
        <w:rPr>
          <w:rFonts w:ascii="Poppins" w:hAnsi="Poppins" w:cs="Poppins"/>
          <w:lang w:val="en-US"/>
        </w:rPr>
        <w:t xml:space="preserve">studies referenced </w:t>
      </w:r>
      <w:r w:rsidR="000E1908" w:rsidRPr="00F07839">
        <w:rPr>
          <w:rFonts w:ascii="Poppins" w:hAnsi="Poppins" w:cs="Poppins"/>
          <w:lang w:val="en-US"/>
        </w:rPr>
        <w:t xml:space="preserve">back to </w:t>
      </w:r>
      <w:r w:rsidR="4DF9CC5C" w:rsidRPr="00F07839">
        <w:rPr>
          <w:rFonts w:ascii="Poppins" w:hAnsi="Poppins" w:cs="Poppins"/>
          <w:lang w:val="en-US"/>
        </w:rPr>
        <w:t>this paper</w:t>
      </w:r>
      <w:r w:rsidR="000E1908" w:rsidRPr="00F07839">
        <w:rPr>
          <w:rFonts w:ascii="Poppins" w:hAnsi="Poppins" w:cs="Poppins"/>
          <w:lang w:val="en-US"/>
        </w:rPr>
        <w:t xml:space="preserve"> as a foundation piece of work.</w:t>
      </w:r>
    </w:p>
    <w:p w14:paraId="2B2081DB" w14:textId="5A866BC5" w:rsidR="023C240A" w:rsidRPr="00F07839" w:rsidRDefault="5F127570" w:rsidP="023C240A">
      <w:pPr>
        <w:rPr>
          <w:rFonts w:ascii="Poppins" w:hAnsi="Poppins" w:cs="Poppins"/>
          <w:lang w:val="en-US"/>
        </w:rPr>
      </w:pPr>
      <w:r w:rsidRPr="00F07839">
        <w:rPr>
          <w:rFonts w:ascii="Poppins" w:hAnsi="Poppins" w:cs="Poppins"/>
          <w:lang w:val="en-US"/>
        </w:rPr>
        <w:t xml:space="preserve"> </w:t>
      </w:r>
    </w:p>
    <w:p w14:paraId="0BBF68A6" w14:textId="4D5641F1" w:rsidR="00626EDF" w:rsidRPr="00F07839" w:rsidRDefault="00626EDF" w:rsidP="00056734">
      <w:pPr>
        <w:pStyle w:val="Heading2"/>
      </w:pPr>
      <w:r w:rsidRPr="00F07839">
        <w:rPr>
          <w:lang w:val="en-US"/>
        </w:rPr>
        <w:t>What can you do?</w:t>
      </w:r>
    </w:p>
    <w:p w14:paraId="203CAB73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To be more culturally safe and competent, you can:</w:t>
      </w:r>
    </w:p>
    <w:p w14:paraId="528A130C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Participate in cultural competency and safety training programs and workshops.</w:t>
      </w:r>
    </w:p>
    <w:p w14:paraId="16099D03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Learn about the culture, values, and health beliefs of the people you serve.</w:t>
      </w:r>
    </w:p>
    <w:p w14:paraId="09D933E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To do this, I’ll provide you with resources on where to go.</w:t>
      </w:r>
    </w:p>
    <w:p w14:paraId="6CA957D8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You can reflect on client interactions to recognize and address your biases or assumptions.</w:t>
      </w:r>
    </w:p>
    <w:p w14:paraId="379BF061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I’ll provide you with a video resource on implicit bias.</w:t>
      </w:r>
    </w:p>
    <w:p w14:paraId="74619D44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You can use language that is clear, respectful, and free of jargon.</w:t>
      </w:r>
    </w:p>
    <w:p w14:paraId="5FDB2659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ensures that your explanations are understandable to clients from diverse cultural backgrounds.</w:t>
      </w:r>
    </w:p>
    <w:p w14:paraId="755B0CDB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You can ask clients about their cultural needs and preferences and add these to their care plans.</w:t>
      </w:r>
    </w:p>
    <w:p w14:paraId="4109164F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lastRenderedPageBreak/>
        <w:t xml:space="preserve">This will ensure that they are included in decisions about their </w:t>
      </w:r>
      <w:proofErr w:type="gramStart"/>
      <w:r w:rsidRPr="00F07839">
        <w:rPr>
          <w:rFonts w:ascii="Poppins" w:hAnsi="Poppins" w:cs="Poppins"/>
          <w:lang w:val="en-US"/>
        </w:rPr>
        <w:t>care</w:t>
      </w:r>
      <w:proofErr w:type="gramEnd"/>
      <w:r w:rsidRPr="00F07839">
        <w:rPr>
          <w:rFonts w:ascii="Poppins" w:hAnsi="Poppins" w:cs="Poppins"/>
          <w:lang w:val="en-US"/>
        </w:rPr>
        <w:t xml:space="preserve"> so they feel empowered. </w:t>
      </w:r>
    </w:p>
    <w:p w14:paraId="4E38287F" w14:textId="578724A3" w:rsidR="00626EDF" w:rsidRPr="00F07839" w:rsidRDefault="00626EDF" w:rsidP="00056734">
      <w:pPr>
        <w:pStyle w:val="Heading2"/>
      </w:pPr>
      <w:r w:rsidRPr="00F07839">
        <w:t>Could you make changes in your practice?</w:t>
      </w:r>
    </w:p>
    <w:p w14:paraId="5AFA2084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Here are ways to enhance your cultural safety and competence in practice:</w:t>
      </w:r>
    </w:p>
    <w:p w14:paraId="48BE605D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Reflect on your biases about a client's cultural background before assessments, consciously ensuring they don't influence your recommendations.</w:t>
      </w:r>
    </w:p>
    <w:p w14:paraId="4A83A5A7" w14:textId="668C5E79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During assessments, </w:t>
      </w:r>
      <w:r w:rsidR="00BC0F68" w:rsidRPr="00F07839">
        <w:rPr>
          <w:rFonts w:ascii="Poppins" w:hAnsi="Poppins" w:cs="Poppins"/>
          <w:lang w:val="en-US"/>
        </w:rPr>
        <w:t>it is key to ask open-ended questions about the client's daily routines and how cultural practices might shape your equipment suggestions</w:t>
      </w:r>
      <w:r w:rsidRPr="00F07839">
        <w:rPr>
          <w:rFonts w:ascii="Poppins" w:hAnsi="Poppins" w:cs="Poppins"/>
          <w:lang w:val="en-US"/>
        </w:rPr>
        <w:t>.</w:t>
      </w:r>
    </w:p>
    <w:p w14:paraId="3776D7A7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It's essential to involve clients and their families in decision-making about equipment. This ensures that the choices made align with their cultural and practical needs.</w:t>
      </w:r>
    </w:p>
    <w:p w14:paraId="653BEF4B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Use interpreters to ensure non-English-speaking clients fully understand how to use their equipment.</w:t>
      </w:r>
    </w:p>
    <w:p w14:paraId="4757F0F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Attend workshops and training sessions to learn about diverse cultural practices and health beliefs.</w:t>
      </w:r>
    </w:p>
    <w:p w14:paraId="13C493C5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Respect clients' requests to place equipment in specific locations that align with their traditional health and well-being beliefs.</w:t>
      </w:r>
    </w:p>
    <w:p w14:paraId="39B6630A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 xml:space="preserve">This is a quote from a research article examining </w:t>
      </w:r>
      <w:proofErr w:type="spellStart"/>
      <w:r w:rsidRPr="00F07839">
        <w:rPr>
          <w:rFonts w:ascii="Poppins" w:hAnsi="Poppins" w:cs="Poppins"/>
        </w:rPr>
        <w:t>Maori</w:t>
      </w:r>
      <w:proofErr w:type="spellEnd"/>
      <w:r w:rsidRPr="00F07839">
        <w:rPr>
          <w:rFonts w:ascii="Poppins" w:hAnsi="Poppins" w:cs="Poppins"/>
        </w:rPr>
        <w:t xml:space="preserve"> experiences in healthcare. </w:t>
      </w:r>
    </w:p>
    <w:p w14:paraId="2502405D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This example highlights how a collaborative approach that values and includes the Whanau of the disabled person benefits overall outcomes.</w:t>
      </w:r>
    </w:p>
    <w:p w14:paraId="626BFF6F" w14:textId="77777777" w:rsidR="00626EDF" w:rsidRPr="00F07839" w:rsidRDefault="00626EDF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indicates that dedicating time in our practice to enhancing our cultural safety and competency improves our skills and plays a crucial role in breaking down barriers perpetuating</w:t>
      </w:r>
      <w:r w:rsidRPr="00F07839">
        <w:rPr>
          <w:rFonts w:ascii="Poppins" w:hAnsi="Poppins" w:cs="Poppins"/>
        </w:rPr>
        <w:t xml:space="preserve"> health inequities in New Zealand.</w:t>
      </w:r>
    </w:p>
    <w:p w14:paraId="7F211F7C" w14:textId="00A3DA7D" w:rsidR="00626EDF" w:rsidRPr="00F07839" w:rsidRDefault="00626EDF" w:rsidP="00056734">
      <w:pPr>
        <w:pStyle w:val="Heading2"/>
        <w:rPr>
          <w:lang w:val="en-US"/>
        </w:rPr>
      </w:pPr>
      <w:r w:rsidRPr="00F07839">
        <w:rPr>
          <w:lang w:val="en-US"/>
        </w:rPr>
        <w:t>Resources</w:t>
      </w:r>
    </w:p>
    <w:p w14:paraId="56D90D7F" w14:textId="07CC6113" w:rsidR="00626EDF" w:rsidRPr="00F07839" w:rsidRDefault="002E6E65" w:rsidP="00626EDF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Physiotherapy Cultural Standards</w:t>
      </w:r>
    </w:p>
    <w:p w14:paraId="0F0A35F7" w14:textId="40318743" w:rsidR="002E6E65" w:rsidRPr="00F07839" w:rsidRDefault="005816D4" w:rsidP="002E6E65">
      <w:pPr>
        <w:rPr>
          <w:rFonts w:ascii="Poppins" w:hAnsi="Poppins" w:cs="Poppins"/>
        </w:rPr>
      </w:pPr>
      <w:hyperlink r:id="rId10" w:history="1">
        <w:r w:rsidR="002E6E65" w:rsidRPr="00F07839">
          <w:rPr>
            <w:rStyle w:val="Hyperlink"/>
            <w:rFonts w:ascii="Poppins" w:hAnsi="Poppins" w:cs="Poppins"/>
          </w:rPr>
          <w:t>https://physioboard.org.nz/standards/physiotherapy-standards/cultural-competence-standard</w:t>
        </w:r>
      </w:hyperlink>
    </w:p>
    <w:p w14:paraId="4400CA4F" w14:textId="317E544A" w:rsidR="002E6E65" w:rsidRPr="00F07839" w:rsidRDefault="005816D4" w:rsidP="002E6E65">
      <w:pPr>
        <w:rPr>
          <w:rFonts w:ascii="Poppins" w:hAnsi="Poppins" w:cs="Poppins"/>
        </w:rPr>
      </w:pPr>
      <w:hyperlink r:id="rId11" w:history="1">
        <w:r w:rsidR="002E6E65" w:rsidRPr="00F07839">
          <w:rPr>
            <w:rStyle w:val="Hyperlink"/>
            <w:rFonts w:ascii="Poppins" w:hAnsi="Poppins" w:cs="Poppins"/>
          </w:rPr>
          <w:t>https://physioboard.org.nz/standards/physiotherapy-standards/he-kawa-whakaruruhau-a-matatau-maori-maori-cultural-safety-and-competence-standard</w:t>
        </w:r>
      </w:hyperlink>
    </w:p>
    <w:p w14:paraId="1AA66F46" w14:textId="101C45C5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Occupational Therapy Cultural Standards and Courses</w:t>
      </w:r>
    </w:p>
    <w:p w14:paraId="2D5E2EE9" w14:textId="4B94B590" w:rsidR="002E6E65" w:rsidRPr="00F07839" w:rsidRDefault="005816D4" w:rsidP="002E6E65">
      <w:pPr>
        <w:rPr>
          <w:rFonts w:ascii="Poppins" w:hAnsi="Poppins" w:cs="Poppins"/>
        </w:rPr>
      </w:pPr>
      <w:hyperlink r:id="rId12" w:history="1">
        <w:r w:rsidR="002E6E65" w:rsidRPr="00F07839">
          <w:rPr>
            <w:rStyle w:val="Hyperlink"/>
            <w:rFonts w:ascii="Poppins" w:hAnsi="Poppins" w:cs="Poppins"/>
          </w:rPr>
          <w:t>https://www.otboard.org.nz/site/practitioner/responsiveness?nav=sidebar</w:t>
        </w:r>
      </w:hyperlink>
    </w:p>
    <w:p w14:paraId="0B458F57" w14:textId="46F7C8BC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Pasifika Engagement Training</w:t>
      </w:r>
    </w:p>
    <w:p w14:paraId="77B182B8" w14:textId="5F3F0639" w:rsidR="002E6E65" w:rsidRPr="00F07839" w:rsidRDefault="005816D4" w:rsidP="002E6E65">
      <w:pPr>
        <w:rPr>
          <w:rFonts w:ascii="Poppins" w:hAnsi="Poppins" w:cs="Poppins"/>
        </w:rPr>
      </w:pPr>
      <w:hyperlink r:id="rId13" w:history="1">
        <w:r w:rsidR="002E6E65" w:rsidRPr="00F07839">
          <w:rPr>
            <w:rStyle w:val="Hyperlink"/>
            <w:rFonts w:ascii="Poppins" w:hAnsi="Poppins" w:cs="Poppins"/>
          </w:rPr>
          <w:t>https://www.leva.co.nz/training-education/engaging-pasifika/</w:t>
        </w:r>
      </w:hyperlink>
    </w:p>
    <w:p w14:paraId="006760AE" w14:textId="0E04D61A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 xml:space="preserve">Tae Ora </w:t>
      </w:r>
      <w:proofErr w:type="spellStart"/>
      <w:r w:rsidRPr="00F07839">
        <w:rPr>
          <w:rFonts w:ascii="Poppins" w:hAnsi="Poppins" w:cs="Poppins"/>
        </w:rPr>
        <w:t>Tinana</w:t>
      </w:r>
      <w:proofErr w:type="spellEnd"/>
    </w:p>
    <w:p w14:paraId="19FEDF09" w14:textId="46525CC5" w:rsidR="002E6E65" w:rsidRPr="00F07839" w:rsidRDefault="005816D4" w:rsidP="002E6E65">
      <w:pPr>
        <w:rPr>
          <w:rFonts w:ascii="Poppins" w:hAnsi="Poppins" w:cs="Poppins"/>
        </w:rPr>
      </w:pPr>
      <w:hyperlink r:id="rId14" w:history="1">
        <w:r w:rsidR="002E6E65" w:rsidRPr="00F07839">
          <w:rPr>
            <w:rStyle w:val="Hyperlink"/>
            <w:rFonts w:ascii="Poppins" w:hAnsi="Poppins" w:cs="Poppins"/>
          </w:rPr>
          <w:t>https://pnz.org.nz/tae-ora-tinana</w:t>
        </w:r>
      </w:hyperlink>
    </w:p>
    <w:p w14:paraId="2E35C059" w14:textId="62E07F70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Understanding implicit bias</w:t>
      </w:r>
    </w:p>
    <w:p w14:paraId="073EB392" w14:textId="2CD44664" w:rsidR="002E6E65" w:rsidRPr="00F07839" w:rsidRDefault="005816D4" w:rsidP="002E6E65">
      <w:pPr>
        <w:rPr>
          <w:rFonts w:ascii="Poppins" w:hAnsi="Poppins" w:cs="Poppins"/>
        </w:rPr>
      </w:pPr>
      <w:hyperlink r:id="rId15" w:history="1">
        <w:r w:rsidR="002E6E65" w:rsidRPr="00F07839">
          <w:rPr>
            <w:rStyle w:val="Hyperlink"/>
            <w:rFonts w:ascii="Poppins" w:hAnsi="Poppins" w:cs="Poppins"/>
          </w:rPr>
          <w:t>https://www.hqsc.govt.nz/resources/resource-library/learning-and-education-modules-on-understanding-bias-in-health-care/</w:t>
        </w:r>
      </w:hyperlink>
    </w:p>
    <w:p w14:paraId="78677DDD" w14:textId="23D84DC5" w:rsidR="002E6E65" w:rsidRPr="00F07839" w:rsidRDefault="002E6E65" w:rsidP="002E6E65">
      <w:pPr>
        <w:rPr>
          <w:rFonts w:ascii="Poppins" w:hAnsi="Poppins" w:cs="Poppins"/>
        </w:rPr>
      </w:pPr>
      <w:proofErr w:type="spellStart"/>
      <w:r w:rsidRPr="00F07839">
        <w:rPr>
          <w:rFonts w:ascii="Poppins" w:hAnsi="Poppins" w:cs="Poppins"/>
        </w:rPr>
        <w:t>Ngā</w:t>
      </w:r>
      <w:proofErr w:type="spellEnd"/>
      <w:r w:rsidRPr="00F07839">
        <w:rPr>
          <w:rFonts w:ascii="Poppins" w:hAnsi="Poppins" w:cs="Poppins"/>
        </w:rPr>
        <w:t xml:space="preserve"> </w:t>
      </w:r>
      <w:proofErr w:type="spellStart"/>
      <w:r w:rsidRPr="00F07839">
        <w:rPr>
          <w:rFonts w:ascii="Poppins" w:hAnsi="Poppins" w:cs="Poppins"/>
        </w:rPr>
        <w:t>Paerewa</w:t>
      </w:r>
      <w:proofErr w:type="spellEnd"/>
      <w:r w:rsidRPr="00F07839">
        <w:rPr>
          <w:rFonts w:ascii="Poppins" w:hAnsi="Poppins" w:cs="Poppins"/>
        </w:rPr>
        <w:t xml:space="preserve"> Te </w:t>
      </w:r>
      <w:proofErr w:type="spellStart"/>
      <w:r w:rsidRPr="00F07839">
        <w:rPr>
          <w:rFonts w:ascii="Poppins" w:hAnsi="Poppins" w:cs="Poppins"/>
        </w:rPr>
        <w:t>Tiriti</w:t>
      </w:r>
      <w:proofErr w:type="spellEnd"/>
      <w:r w:rsidRPr="00F07839">
        <w:rPr>
          <w:rFonts w:ascii="Poppins" w:hAnsi="Poppins" w:cs="Poppins"/>
        </w:rPr>
        <w:t xml:space="preserve"> eLearning</w:t>
      </w:r>
    </w:p>
    <w:p w14:paraId="094D2D3A" w14:textId="4DC8580B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You’ll have to create a new account and look for the training module</w:t>
      </w:r>
    </w:p>
    <w:p w14:paraId="03A59D34" w14:textId="1F70512E" w:rsidR="002E6E65" w:rsidRPr="00F07839" w:rsidRDefault="005816D4" w:rsidP="002E6E65">
      <w:pPr>
        <w:rPr>
          <w:rFonts w:ascii="Poppins" w:hAnsi="Poppins" w:cs="Poppins"/>
        </w:rPr>
      </w:pPr>
      <w:hyperlink r:id="rId16" w:history="1">
        <w:r w:rsidR="002E6E65" w:rsidRPr="00F07839">
          <w:rPr>
            <w:rStyle w:val="Hyperlink"/>
            <w:rFonts w:ascii="Poppins" w:hAnsi="Poppins" w:cs="Poppins"/>
          </w:rPr>
          <w:t>https://learnonline.health.nz/login/index.php</w:t>
        </w:r>
      </w:hyperlink>
    </w:p>
    <w:p w14:paraId="04F8A5EA" w14:textId="18292167" w:rsidR="002A5F8E" w:rsidRPr="00F07839" w:rsidRDefault="002A5F8E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</w:rPr>
        <w:t>Contact details</w:t>
      </w:r>
    </w:p>
    <w:p w14:paraId="166062C3" w14:textId="14A9F198" w:rsidR="002A5F8E" w:rsidRPr="00F07839" w:rsidRDefault="005816D4" w:rsidP="002E6E65">
      <w:pPr>
        <w:rPr>
          <w:rFonts w:ascii="Poppins" w:hAnsi="Poppins" w:cs="Poppins"/>
        </w:rPr>
      </w:pPr>
      <w:hyperlink r:id="rId17" w:history="1">
        <w:r w:rsidR="002A5F8E" w:rsidRPr="00F07839">
          <w:rPr>
            <w:rStyle w:val="Hyperlink"/>
            <w:rFonts w:ascii="Poppins" w:hAnsi="Poppins" w:cs="Poppins"/>
          </w:rPr>
          <w:t>Tainafi.lefono@enable.co.nz</w:t>
        </w:r>
      </w:hyperlink>
    </w:p>
    <w:p w14:paraId="094AE2F5" w14:textId="3FA6CE1A" w:rsidR="002A5F8E" w:rsidRPr="00F07839" w:rsidRDefault="005816D4" w:rsidP="002E6E65">
      <w:pPr>
        <w:rPr>
          <w:rFonts w:ascii="Poppins" w:hAnsi="Poppins" w:cs="Poppins"/>
        </w:rPr>
      </w:pPr>
      <w:hyperlink r:id="rId18" w:history="1">
        <w:r w:rsidR="002A5F8E" w:rsidRPr="00F07839">
          <w:rPr>
            <w:rStyle w:val="Hyperlink"/>
            <w:rFonts w:ascii="Poppins" w:hAnsi="Poppins" w:cs="Poppins"/>
          </w:rPr>
          <w:t>acc.advisor@enable.co.nz</w:t>
        </w:r>
      </w:hyperlink>
    </w:p>
    <w:p w14:paraId="12D76720" w14:textId="707AF55A" w:rsidR="002E6E65" w:rsidRPr="00F07839" w:rsidRDefault="002E6E65" w:rsidP="00056734">
      <w:pPr>
        <w:pStyle w:val="Heading2"/>
      </w:pPr>
      <w:r w:rsidRPr="00F07839">
        <w:t>Key takeaways</w:t>
      </w:r>
    </w:p>
    <w:p w14:paraId="50F6CA30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So, the key takeaways are:</w:t>
      </w:r>
    </w:p>
    <w:p w14:paraId="26B77E70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Indigenous and minoritized ethnic groups face significant health inequities in terms of exposure to health determinants, access to healthcare, and quality of care. </w:t>
      </w:r>
    </w:p>
    <w:p w14:paraId="687A50D9" w14:textId="3942DD36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For instance, Māori have a shorter life expectancy and receive lower-quality care despite having </w:t>
      </w:r>
      <w:r w:rsidR="00BC0F68" w:rsidRPr="00F07839">
        <w:rPr>
          <w:rFonts w:ascii="Poppins" w:hAnsi="Poppins" w:cs="Poppins"/>
          <w:lang w:val="en-US"/>
        </w:rPr>
        <w:t>more significant</w:t>
      </w:r>
      <w:r w:rsidRPr="00F07839">
        <w:rPr>
          <w:rFonts w:ascii="Poppins" w:hAnsi="Poppins" w:cs="Poppins"/>
          <w:lang w:val="en-US"/>
        </w:rPr>
        <w:t xml:space="preserve"> healthcare needs. </w:t>
      </w:r>
    </w:p>
    <w:p w14:paraId="377C7D95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Addressing these disparities is crucial for achieving health equity.</w:t>
      </w:r>
    </w:p>
    <w:p w14:paraId="3DEA946C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Cultural safety goes beyond cultural awareness and competency. </w:t>
      </w:r>
    </w:p>
    <w:p w14:paraId="6B4CBE29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It ensures that clients feel respected and understood, focusing on the client’s care experience. </w:t>
      </w:r>
    </w:p>
    <w:p w14:paraId="7A281D4F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involves healthcare professionals reflecting on their cultural biases and power dynamics to ensure their practices do not harm the client's cultural identity or well-being.</w:t>
      </w:r>
    </w:p>
    <w:p w14:paraId="6FF9479F" w14:textId="2DE10F2F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lastRenderedPageBreak/>
        <w:t xml:space="preserve">Cultural competency involves acquiring the knowledge, skills, and attitudes necessary to provide </w:t>
      </w:r>
      <w:r w:rsidR="00BC0F68" w:rsidRPr="00F07839">
        <w:rPr>
          <w:rFonts w:ascii="Poppins" w:hAnsi="Poppins" w:cs="Poppins"/>
          <w:lang w:val="en-US"/>
        </w:rPr>
        <w:t>adequate</w:t>
      </w:r>
      <w:r w:rsidRPr="00F07839">
        <w:rPr>
          <w:rFonts w:ascii="Poppins" w:hAnsi="Poppins" w:cs="Poppins"/>
          <w:lang w:val="en-US"/>
        </w:rPr>
        <w:t xml:space="preserve"> care to clients from diverse backgrounds. </w:t>
      </w:r>
    </w:p>
    <w:p w14:paraId="493D9C91" w14:textId="3EEACBE2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This includes understanding different cultures, developing communication skills to interact with clients from </w:t>
      </w:r>
      <w:r w:rsidR="00BC0F68" w:rsidRPr="00F07839">
        <w:rPr>
          <w:rFonts w:ascii="Poppins" w:hAnsi="Poppins" w:cs="Poppins"/>
          <w:lang w:val="en-US"/>
        </w:rPr>
        <w:t>other</w:t>
      </w:r>
      <w:r w:rsidRPr="00F07839">
        <w:rPr>
          <w:rFonts w:ascii="Poppins" w:hAnsi="Poppins" w:cs="Poppins"/>
          <w:lang w:val="en-US"/>
        </w:rPr>
        <w:t xml:space="preserve"> cultures, and fostering an attitude of openness, curiosity, and respect.</w:t>
      </w:r>
    </w:p>
    <w:p w14:paraId="5BAC3F9D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Both cultural safety and competency require ongoing self-reflection and adaptation. </w:t>
      </w:r>
    </w:p>
    <w:p w14:paraId="7A115B2C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Healthcare professionals must continuously evaluate and address their biases and power imbalances to create an environment where clients feel safe and respected. </w:t>
      </w:r>
    </w:p>
    <w:p w14:paraId="06E3B1D5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This ongoing process is essential for providing client-centered care.</w:t>
      </w:r>
    </w:p>
    <w:p w14:paraId="6829DBD1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Practicing cultural safety and competency helps build trust and better communication with clients, improving health outcomes. </w:t>
      </w:r>
    </w:p>
    <w:p w14:paraId="28E2DDE8" w14:textId="77777777" w:rsidR="002E6E65" w:rsidRPr="00F07839" w:rsidRDefault="002E6E65" w:rsidP="002E6E65">
      <w:p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It also contributes to reducing health gaps and barriers to care for Indigenous and minoritized ethnic groups, promoting more equitable healthcare. </w:t>
      </w:r>
    </w:p>
    <w:p w14:paraId="03F8EF47" w14:textId="00002900" w:rsidR="002A5F8E" w:rsidRPr="00F07839" w:rsidRDefault="002E6E65" w:rsidP="002E6E65">
      <w:pPr>
        <w:rPr>
          <w:rFonts w:ascii="Poppins" w:hAnsi="Poppins" w:cs="Poppins"/>
          <w:lang w:val="en-US"/>
        </w:rPr>
      </w:pPr>
      <w:r w:rsidRPr="00F07839">
        <w:rPr>
          <w:rFonts w:ascii="Poppins" w:hAnsi="Poppins" w:cs="Poppins"/>
          <w:lang w:val="en-US"/>
        </w:rPr>
        <w:t>Additionally, these practices support continuous professional growth and ethical responsibility, ensuring respectful and effective interactions with clients from diverse backgrounds.</w:t>
      </w:r>
    </w:p>
    <w:p w14:paraId="427F8AE0" w14:textId="4A5C6630" w:rsidR="002E6E65" w:rsidRPr="00F07839" w:rsidRDefault="002E6E65" w:rsidP="00056734">
      <w:pPr>
        <w:pStyle w:val="Heading2"/>
      </w:pPr>
      <w:r w:rsidRPr="00F07839">
        <w:t>References</w:t>
      </w:r>
    </w:p>
    <w:p w14:paraId="3A149181" w14:textId="77777777" w:rsidR="002E6E65" w:rsidRPr="00F07839" w:rsidRDefault="002E6E65" w:rsidP="002E6E65">
      <w:pPr>
        <w:numPr>
          <w:ilvl w:val="0"/>
          <w:numId w:val="6"/>
        </w:num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>Curtis, E., Jones, R., Tipene-Leach, D. </w:t>
      </w:r>
      <w:r w:rsidRPr="00F07839">
        <w:rPr>
          <w:rFonts w:ascii="Poppins" w:hAnsi="Poppins" w:cs="Poppins"/>
          <w:i/>
          <w:iCs/>
          <w:lang w:val="en-US"/>
        </w:rPr>
        <w:t>et al.</w:t>
      </w:r>
      <w:r w:rsidRPr="00F07839">
        <w:rPr>
          <w:rFonts w:ascii="Poppins" w:hAnsi="Poppins" w:cs="Poppins"/>
          <w:lang w:val="en-US"/>
        </w:rPr>
        <w:t> Why cultural safety rather than cultural competency is required to achieve health equity: a literature review and recommended definition. </w:t>
      </w:r>
      <w:r w:rsidRPr="00F07839">
        <w:rPr>
          <w:rFonts w:ascii="Poppins" w:hAnsi="Poppins" w:cs="Poppins"/>
          <w:i/>
          <w:iCs/>
          <w:lang w:val="en-US"/>
        </w:rPr>
        <w:t>Int J Equity Health</w:t>
      </w:r>
      <w:r w:rsidRPr="00F07839">
        <w:rPr>
          <w:rFonts w:ascii="Poppins" w:hAnsi="Poppins" w:cs="Poppins"/>
          <w:lang w:val="en-US"/>
        </w:rPr>
        <w:t> </w:t>
      </w:r>
      <w:r w:rsidRPr="00F07839">
        <w:rPr>
          <w:rFonts w:ascii="Poppins" w:hAnsi="Poppins" w:cs="Poppins"/>
          <w:b/>
          <w:bCs/>
          <w:lang w:val="en-US"/>
        </w:rPr>
        <w:t>18</w:t>
      </w:r>
      <w:r w:rsidRPr="00F07839">
        <w:rPr>
          <w:rFonts w:ascii="Poppins" w:hAnsi="Poppins" w:cs="Poppins"/>
          <w:lang w:val="en-US"/>
        </w:rPr>
        <w:t xml:space="preserve">, 174 (2019). </w:t>
      </w:r>
      <w:hyperlink r:id="rId19" w:history="1">
        <w:r w:rsidRPr="00F07839">
          <w:rPr>
            <w:rStyle w:val="Hyperlink"/>
            <w:rFonts w:ascii="Poppins" w:hAnsi="Poppins" w:cs="Poppins"/>
            <w:lang w:val="en-US"/>
          </w:rPr>
          <w:t>https://doi.org/10.1186/s12939-019-1082-3</w:t>
        </w:r>
      </w:hyperlink>
    </w:p>
    <w:p w14:paraId="421ECBD1" w14:textId="77777777" w:rsidR="002E6E65" w:rsidRPr="00F07839" w:rsidRDefault="002E6E65" w:rsidP="002E6E65">
      <w:pPr>
        <w:numPr>
          <w:ilvl w:val="0"/>
          <w:numId w:val="6"/>
        </w:numPr>
        <w:rPr>
          <w:rFonts w:ascii="Poppins" w:hAnsi="Poppins" w:cs="Poppins"/>
        </w:rPr>
      </w:pPr>
      <w:proofErr w:type="spellStart"/>
      <w:r w:rsidRPr="00F07839">
        <w:rPr>
          <w:rFonts w:ascii="Poppins" w:hAnsi="Poppins" w:cs="Poppins"/>
          <w:lang w:val="en-US"/>
        </w:rPr>
        <w:t>Koptie</w:t>
      </w:r>
      <w:proofErr w:type="spellEnd"/>
      <w:r w:rsidRPr="00F07839">
        <w:rPr>
          <w:rFonts w:ascii="Poppins" w:hAnsi="Poppins" w:cs="Poppins"/>
          <w:lang w:val="en-US"/>
        </w:rPr>
        <w:t xml:space="preserve">, S. (2009). Irihapeti Ramsden: The public narrative on cultural safety. </w:t>
      </w:r>
      <w:r w:rsidRPr="00F07839">
        <w:rPr>
          <w:rFonts w:ascii="Poppins" w:hAnsi="Poppins" w:cs="Poppins"/>
          <w:i/>
          <w:iCs/>
          <w:lang w:val="en-US"/>
        </w:rPr>
        <w:t>First Peoples Child &amp; Family Review, 4</w:t>
      </w:r>
      <w:r w:rsidRPr="00F07839">
        <w:rPr>
          <w:rFonts w:ascii="Poppins" w:hAnsi="Poppins" w:cs="Poppins"/>
          <w:lang w:val="en-US"/>
        </w:rPr>
        <w:t xml:space="preserve">(2), 30-43. </w:t>
      </w:r>
      <w:hyperlink r:id="rId20" w:history="1">
        <w:r w:rsidRPr="00F07839">
          <w:rPr>
            <w:rStyle w:val="Hyperlink"/>
            <w:rFonts w:ascii="Poppins" w:hAnsi="Poppins" w:cs="Poppins"/>
            <w:lang w:val="en-US"/>
          </w:rPr>
          <w:t>https://doi.org/10.7202/1069328ar</w:t>
        </w:r>
      </w:hyperlink>
    </w:p>
    <w:p w14:paraId="327DF57B" w14:textId="77777777" w:rsidR="002E6E65" w:rsidRPr="00F07839" w:rsidRDefault="002E6E65" w:rsidP="002E6E65">
      <w:pPr>
        <w:numPr>
          <w:ilvl w:val="0"/>
          <w:numId w:val="6"/>
        </w:num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t xml:space="preserve">Papps, E., &amp; Ramsden, I. (1996). Cultural safety in nursing: The New Zealand experience. </w:t>
      </w:r>
      <w:r w:rsidRPr="00F07839">
        <w:rPr>
          <w:rFonts w:ascii="Poppins" w:hAnsi="Poppins" w:cs="Poppins"/>
          <w:i/>
          <w:iCs/>
          <w:lang w:val="en-US"/>
        </w:rPr>
        <w:t>International Journal for Quality in Health Care, 8</w:t>
      </w:r>
      <w:r w:rsidRPr="00F07839">
        <w:rPr>
          <w:rFonts w:ascii="Poppins" w:hAnsi="Poppins" w:cs="Poppins"/>
          <w:lang w:val="en-US"/>
        </w:rPr>
        <w:t xml:space="preserve">(5), 491-497. </w:t>
      </w:r>
      <w:hyperlink r:id="rId21" w:history="1">
        <w:r w:rsidRPr="00F07839">
          <w:rPr>
            <w:rStyle w:val="Hyperlink"/>
            <w:rFonts w:ascii="Poppins" w:hAnsi="Poppins" w:cs="Poppins"/>
            <w:lang w:val="en-US"/>
          </w:rPr>
          <w:t>https://doi.org/10.1093/intqhc/8.5.491</w:t>
        </w:r>
      </w:hyperlink>
    </w:p>
    <w:p w14:paraId="253F4062" w14:textId="77777777" w:rsidR="002E6E65" w:rsidRPr="00F07839" w:rsidRDefault="002E6E65" w:rsidP="002E6E65">
      <w:pPr>
        <w:numPr>
          <w:ilvl w:val="0"/>
          <w:numId w:val="6"/>
        </w:numPr>
        <w:rPr>
          <w:rFonts w:ascii="Poppins" w:hAnsi="Poppins" w:cs="Poppins"/>
        </w:rPr>
      </w:pPr>
      <w:r w:rsidRPr="00F07839">
        <w:rPr>
          <w:rFonts w:ascii="Poppins" w:hAnsi="Poppins" w:cs="Poppins"/>
        </w:rPr>
        <w:t>Sheehy, B., Wepa, D., &amp; Collis, J. M. (2024). Māori experiences of physical rehabilitation in Aotearoa New Zealand: a scoping review. Disability and Rehabilitation, 1–11. https://doi.org/10.1080/09638288.2024.2374494</w:t>
      </w:r>
    </w:p>
    <w:p w14:paraId="61DE8D5C" w14:textId="13DDE2A1" w:rsidR="002E6E65" w:rsidRPr="00F07839" w:rsidRDefault="002E6E65" w:rsidP="002E6E65">
      <w:pPr>
        <w:numPr>
          <w:ilvl w:val="0"/>
          <w:numId w:val="6"/>
        </w:numPr>
        <w:rPr>
          <w:rFonts w:ascii="Poppins" w:hAnsi="Poppins" w:cs="Poppins"/>
        </w:rPr>
      </w:pPr>
      <w:r w:rsidRPr="00F07839">
        <w:rPr>
          <w:rFonts w:ascii="Poppins" w:hAnsi="Poppins" w:cs="Poppins"/>
          <w:lang w:val="en-US"/>
        </w:rPr>
        <w:lastRenderedPageBreak/>
        <w:t xml:space="preserve">Wepa D. An exploration of the experiences of cultural safety educators in New Zealand: an action research approach. J </w:t>
      </w:r>
      <w:proofErr w:type="spellStart"/>
      <w:r w:rsidRPr="00F07839">
        <w:rPr>
          <w:rFonts w:ascii="Poppins" w:hAnsi="Poppins" w:cs="Poppins"/>
          <w:lang w:val="en-US"/>
        </w:rPr>
        <w:t>Transcult</w:t>
      </w:r>
      <w:proofErr w:type="spellEnd"/>
      <w:r w:rsidRPr="00F07839">
        <w:rPr>
          <w:rFonts w:ascii="Poppins" w:hAnsi="Poppins" w:cs="Poppins"/>
          <w:lang w:val="en-US"/>
        </w:rPr>
        <w:t xml:space="preserve"> </w:t>
      </w:r>
      <w:proofErr w:type="spellStart"/>
      <w:r w:rsidRPr="00F07839">
        <w:rPr>
          <w:rFonts w:ascii="Poppins" w:hAnsi="Poppins" w:cs="Poppins"/>
          <w:lang w:val="en-US"/>
        </w:rPr>
        <w:t>Nurs</w:t>
      </w:r>
      <w:proofErr w:type="spellEnd"/>
      <w:r w:rsidRPr="00F07839">
        <w:rPr>
          <w:rFonts w:ascii="Poppins" w:hAnsi="Poppins" w:cs="Poppins"/>
          <w:lang w:val="en-US"/>
        </w:rPr>
        <w:t xml:space="preserve">. 2003 Oct;14(4):339-48. </w:t>
      </w:r>
      <w:proofErr w:type="spellStart"/>
      <w:r w:rsidRPr="00F07839">
        <w:rPr>
          <w:rFonts w:ascii="Poppins" w:hAnsi="Poppins" w:cs="Poppins"/>
          <w:lang w:val="en-US"/>
        </w:rPr>
        <w:t>doi</w:t>
      </w:r>
      <w:proofErr w:type="spellEnd"/>
      <w:r w:rsidRPr="00F07839">
        <w:rPr>
          <w:rFonts w:ascii="Poppins" w:hAnsi="Poppins" w:cs="Poppins"/>
          <w:lang w:val="en-US"/>
        </w:rPr>
        <w:t>: 10.1177/1043659603257341. PMID: 14535155.</w:t>
      </w:r>
    </w:p>
    <w:sectPr w:rsidR="002E6E65" w:rsidRPr="00F0783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423D" w14:textId="77777777" w:rsidR="00ED2C11" w:rsidRDefault="00ED2C11" w:rsidP="00ED2C11">
      <w:pPr>
        <w:spacing w:after="0" w:line="240" w:lineRule="auto"/>
      </w:pPr>
      <w:r>
        <w:separator/>
      </w:r>
    </w:p>
  </w:endnote>
  <w:endnote w:type="continuationSeparator" w:id="0">
    <w:p w14:paraId="15E18284" w14:textId="77777777" w:rsidR="00ED2C11" w:rsidRDefault="00ED2C11" w:rsidP="00ED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12F0" w14:textId="0323AFEB" w:rsidR="00ED2C11" w:rsidRPr="00ED2C11" w:rsidRDefault="009E6EA8" w:rsidP="00ED2C11">
    <w:pPr>
      <w:pStyle w:val="Footer"/>
      <w:tabs>
        <w:tab w:val="clear" w:pos="4513"/>
        <w:tab w:val="center" w:pos="4253"/>
      </w:tabs>
      <w:rPr>
        <w:lang w:val="en-US"/>
      </w:rPr>
    </w:pPr>
    <w:r>
      <w:rPr>
        <w:lang w:val="en-US"/>
      </w:rPr>
      <w:t xml:space="preserve">Cultural Safety and </w:t>
    </w:r>
    <w:r w:rsidR="00BC6C43">
      <w:rPr>
        <w:lang w:val="en-US"/>
      </w:rPr>
      <w:t>Competence</w:t>
    </w:r>
    <w:r w:rsidR="00ED2C11">
      <w:tab/>
    </w:r>
    <w:r w:rsidR="00BC6C43">
      <w:rPr>
        <w:lang w:val="en-US"/>
      </w:rPr>
      <w:t>6 September 2024</w:t>
    </w:r>
    <w:r w:rsidR="00ED2C11">
      <w:tab/>
    </w:r>
    <w:r w:rsidR="00ED2C11" w:rsidRPr="433494F1">
      <w:rPr>
        <w:lang w:val="en-US"/>
      </w:rPr>
      <w:t xml:space="preserve">Page </w:t>
    </w:r>
    <w:r w:rsidR="00ED2C11" w:rsidRPr="433494F1">
      <w:rPr>
        <w:noProof/>
        <w:lang w:val="en-US"/>
      </w:rPr>
      <w:fldChar w:fldCharType="begin"/>
    </w:r>
    <w:r w:rsidR="00ED2C11">
      <w:instrText xml:space="preserve"> PAGE   \* MERGEFORMAT </w:instrText>
    </w:r>
    <w:r w:rsidR="00ED2C11" w:rsidRPr="433494F1">
      <w:rPr>
        <w:lang w:val="en"/>
      </w:rPr>
      <w:fldChar w:fldCharType="separate"/>
    </w:r>
    <w:r w:rsidR="00ED2C11">
      <w:t>1</w:t>
    </w:r>
    <w:r w:rsidR="00ED2C11" w:rsidRPr="433494F1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F41F" w14:textId="77777777" w:rsidR="00ED2C11" w:rsidRDefault="00ED2C11" w:rsidP="00ED2C11">
      <w:pPr>
        <w:spacing w:after="0" w:line="240" w:lineRule="auto"/>
      </w:pPr>
      <w:r>
        <w:separator/>
      </w:r>
    </w:p>
  </w:footnote>
  <w:footnote w:type="continuationSeparator" w:id="0">
    <w:p w14:paraId="3A3465D9" w14:textId="77777777" w:rsidR="00ED2C11" w:rsidRDefault="00ED2C11" w:rsidP="00ED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E985" w14:textId="5622D400" w:rsidR="00ED2C11" w:rsidRDefault="00ED2C11" w:rsidP="00ED2C11">
    <w:pPr>
      <w:pStyle w:val="Header"/>
      <w:tabs>
        <w:tab w:val="clear" w:pos="4513"/>
        <w:tab w:val="clear" w:pos="9026"/>
        <w:tab w:val="left" w:pos="780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0CEFD0E" wp14:editId="7EA11890">
          <wp:simplePos x="0" y="0"/>
          <wp:positionH relativeFrom="column">
            <wp:posOffset>4724400</wp:posOffset>
          </wp:positionH>
          <wp:positionV relativeFrom="paragraph">
            <wp:posOffset>-611505</wp:posOffset>
          </wp:positionV>
          <wp:extent cx="2207260" cy="1073150"/>
          <wp:effectExtent l="0" t="0" r="2540" b="0"/>
          <wp:wrapThrough wrapText="bothSides">
            <wp:wrapPolygon edited="0">
              <wp:start x="0" y="0"/>
              <wp:lineTo x="0" y="21089"/>
              <wp:lineTo x="21438" y="21089"/>
              <wp:lineTo x="21438" y="0"/>
              <wp:lineTo x="0" y="0"/>
            </wp:wrapPolygon>
          </wp:wrapThrough>
          <wp:docPr id="372898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5072"/>
    <w:multiLevelType w:val="hybridMultilevel"/>
    <w:tmpl w:val="F90042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7961"/>
    <w:multiLevelType w:val="hybridMultilevel"/>
    <w:tmpl w:val="8E908B4E"/>
    <w:lvl w:ilvl="0" w:tplc="A13AB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0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0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C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21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E2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350705"/>
    <w:multiLevelType w:val="hybridMultilevel"/>
    <w:tmpl w:val="F7FE8E1A"/>
    <w:lvl w:ilvl="0" w:tplc="DC66C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E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D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8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0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69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8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973A6E"/>
    <w:multiLevelType w:val="hybridMultilevel"/>
    <w:tmpl w:val="827C72A2"/>
    <w:lvl w:ilvl="0" w:tplc="412A6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84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6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A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4E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0E3283"/>
    <w:multiLevelType w:val="hybridMultilevel"/>
    <w:tmpl w:val="04741722"/>
    <w:lvl w:ilvl="0" w:tplc="B41C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E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8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5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27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C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6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8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BF1695"/>
    <w:multiLevelType w:val="hybridMultilevel"/>
    <w:tmpl w:val="23305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4536">
    <w:abstractNumId w:val="0"/>
  </w:num>
  <w:num w:numId="2" w16cid:durableId="1073505279">
    <w:abstractNumId w:val="5"/>
  </w:num>
  <w:num w:numId="3" w16cid:durableId="351349012">
    <w:abstractNumId w:val="3"/>
  </w:num>
  <w:num w:numId="4" w16cid:durableId="215550238">
    <w:abstractNumId w:val="4"/>
  </w:num>
  <w:num w:numId="5" w16cid:durableId="1249536271">
    <w:abstractNumId w:val="1"/>
  </w:num>
  <w:num w:numId="6" w16cid:durableId="27428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F"/>
    <w:rsid w:val="00011782"/>
    <w:rsid w:val="00037BAE"/>
    <w:rsid w:val="000426B6"/>
    <w:rsid w:val="0004539D"/>
    <w:rsid w:val="00050447"/>
    <w:rsid w:val="00056734"/>
    <w:rsid w:val="000A406A"/>
    <w:rsid w:val="000B3D75"/>
    <w:rsid w:val="000C0A78"/>
    <w:rsid w:val="000E1908"/>
    <w:rsid w:val="000E6567"/>
    <w:rsid w:val="000F3CBB"/>
    <w:rsid w:val="00107D44"/>
    <w:rsid w:val="00134710"/>
    <w:rsid w:val="00136EBF"/>
    <w:rsid w:val="00142309"/>
    <w:rsid w:val="00175C73"/>
    <w:rsid w:val="00184BA5"/>
    <w:rsid w:val="00191A92"/>
    <w:rsid w:val="00197CA9"/>
    <w:rsid w:val="001D0822"/>
    <w:rsid w:val="00200215"/>
    <w:rsid w:val="002051FC"/>
    <w:rsid w:val="0020571B"/>
    <w:rsid w:val="00224147"/>
    <w:rsid w:val="00230B2C"/>
    <w:rsid w:val="00232D7D"/>
    <w:rsid w:val="002502E3"/>
    <w:rsid w:val="002710A8"/>
    <w:rsid w:val="00274BFC"/>
    <w:rsid w:val="00292E02"/>
    <w:rsid w:val="002A5F8E"/>
    <w:rsid w:val="002B3D87"/>
    <w:rsid w:val="002C04B5"/>
    <w:rsid w:val="002D39EA"/>
    <w:rsid w:val="002E63CC"/>
    <w:rsid w:val="002E6E65"/>
    <w:rsid w:val="002F2BCD"/>
    <w:rsid w:val="00303D9B"/>
    <w:rsid w:val="00306B38"/>
    <w:rsid w:val="00322B17"/>
    <w:rsid w:val="00392706"/>
    <w:rsid w:val="003958C0"/>
    <w:rsid w:val="003C0BF1"/>
    <w:rsid w:val="003C5CDF"/>
    <w:rsid w:val="003E00F7"/>
    <w:rsid w:val="00401BCA"/>
    <w:rsid w:val="00401CC6"/>
    <w:rsid w:val="00407DF5"/>
    <w:rsid w:val="004130A0"/>
    <w:rsid w:val="00416FDB"/>
    <w:rsid w:val="00441350"/>
    <w:rsid w:val="00482785"/>
    <w:rsid w:val="00485802"/>
    <w:rsid w:val="00490F26"/>
    <w:rsid w:val="004B1A54"/>
    <w:rsid w:val="004B32BE"/>
    <w:rsid w:val="004C0168"/>
    <w:rsid w:val="00541044"/>
    <w:rsid w:val="00542BCF"/>
    <w:rsid w:val="00543046"/>
    <w:rsid w:val="005572A6"/>
    <w:rsid w:val="0057313D"/>
    <w:rsid w:val="005816D4"/>
    <w:rsid w:val="00584833"/>
    <w:rsid w:val="00593FB5"/>
    <w:rsid w:val="005A253A"/>
    <w:rsid w:val="005C0A9D"/>
    <w:rsid w:val="005C12A0"/>
    <w:rsid w:val="00601233"/>
    <w:rsid w:val="00604AE0"/>
    <w:rsid w:val="0060537B"/>
    <w:rsid w:val="00624D16"/>
    <w:rsid w:val="00626EDF"/>
    <w:rsid w:val="006315EC"/>
    <w:rsid w:val="006355A8"/>
    <w:rsid w:val="00693F64"/>
    <w:rsid w:val="006F273B"/>
    <w:rsid w:val="00717E2E"/>
    <w:rsid w:val="007515FF"/>
    <w:rsid w:val="00754381"/>
    <w:rsid w:val="00755D92"/>
    <w:rsid w:val="00787E74"/>
    <w:rsid w:val="007A0E7F"/>
    <w:rsid w:val="007E7131"/>
    <w:rsid w:val="007F2223"/>
    <w:rsid w:val="00837891"/>
    <w:rsid w:val="00845481"/>
    <w:rsid w:val="00846897"/>
    <w:rsid w:val="008726D3"/>
    <w:rsid w:val="00891F03"/>
    <w:rsid w:val="008924BF"/>
    <w:rsid w:val="008F2BFB"/>
    <w:rsid w:val="008F5C5C"/>
    <w:rsid w:val="00902242"/>
    <w:rsid w:val="0091376A"/>
    <w:rsid w:val="009177C6"/>
    <w:rsid w:val="0092159F"/>
    <w:rsid w:val="009334A9"/>
    <w:rsid w:val="00952F22"/>
    <w:rsid w:val="009549FC"/>
    <w:rsid w:val="009705C8"/>
    <w:rsid w:val="0097790D"/>
    <w:rsid w:val="009A04DA"/>
    <w:rsid w:val="009A6846"/>
    <w:rsid w:val="009C35E9"/>
    <w:rsid w:val="009D4903"/>
    <w:rsid w:val="009E6EA8"/>
    <w:rsid w:val="009F1C0F"/>
    <w:rsid w:val="009F4E32"/>
    <w:rsid w:val="009F69E2"/>
    <w:rsid w:val="00A01B34"/>
    <w:rsid w:val="00A66796"/>
    <w:rsid w:val="00A76F62"/>
    <w:rsid w:val="00AB51FC"/>
    <w:rsid w:val="00AE23CA"/>
    <w:rsid w:val="00AF4490"/>
    <w:rsid w:val="00B24CD7"/>
    <w:rsid w:val="00B325B9"/>
    <w:rsid w:val="00B46172"/>
    <w:rsid w:val="00B54003"/>
    <w:rsid w:val="00B95043"/>
    <w:rsid w:val="00BA5147"/>
    <w:rsid w:val="00BC0F68"/>
    <w:rsid w:val="00BC6C43"/>
    <w:rsid w:val="00BE2009"/>
    <w:rsid w:val="00BE49CC"/>
    <w:rsid w:val="00C0534A"/>
    <w:rsid w:val="00C5690D"/>
    <w:rsid w:val="00C70B4D"/>
    <w:rsid w:val="00C763E5"/>
    <w:rsid w:val="00CB14C5"/>
    <w:rsid w:val="00CC3FD9"/>
    <w:rsid w:val="00CC798F"/>
    <w:rsid w:val="00CD7623"/>
    <w:rsid w:val="00CE1AC0"/>
    <w:rsid w:val="00D2209A"/>
    <w:rsid w:val="00D53A19"/>
    <w:rsid w:val="00D6714E"/>
    <w:rsid w:val="00D842D5"/>
    <w:rsid w:val="00DA3C3C"/>
    <w:rsid w:val="00DC6501"/>
    <w:rsid w:val="00DE5548"/>
    <w:rsid w:val="00E22D4F"/>
    <w:rsid w:val="00E4715F"/>
    <w:rsid w:val="00E714A0"/>
    <w:rsid w:val="00E72024"/>
    <w:rsid w:val="00E83A9A"/>
    <w:rsid w:val="00E84004"/>
    <w:rsid w:val="00EA0A1A"/>
    <w:rsid w:val="00EA5D77"/>
    <w:rsid w:val="00EC6632"/>
    <w:rsid w:val="00ED2C11"/>
    <w:rsid w:val="00F07839"/>
    <w:rsid w:val="00F1D811"/>
    <w:rsid w:val="00F26A76"/>
    <w:rsid w:val="00F3011A"/>
    <w:rsid w:val="00F3579A"/>
    <w:rsid w:val="00F41A18"/>
    <w:rsid w:val="00F46E53"/>
    <w:rsid w:val="00F62C89"/>
    <w:rsid w:val="00F92859"/>
    <w:rsid w:val="00F93565"/>
    <w:rsid w:val="00FE3DD7"/>
    <w:rsid w:val="00FF6A75"/>
    <w:rsid w:val="0186419E"/>
    <w:rsid w:val="023C240A"/>
    <w:rsid w:val="04477A9D"/>
    <w:rsid w:val="06739501"/>
    <w:rsid w:val="06A14983"/>
    <w:rsid w:val="090EDCDB"/>
    <w:rsid w:val="135F1BAE"/>
    <w:rsid w:val="13621AEC"/>
    <w:rsid w:val="18CB4FB9"/>
    <w:rsid w:val="1DC4221C"/>
    <w:rsid w:val="1E63484A"/>
    <w:rsid w:val="2360B60C"/>
    <w:rsid w:val="28BBC4B0"/>
    <w:rsid w:val="2951FB86"/>
    <w:rsid w:val="2B10DA36"/>
    <w:rsid w:val="2CDCD63F"/>
    <w:rsid w:val="2DB0B6F4"/>
    <w:rsid w:val="2F6F19F8"/>
    <w:rsid w:val="2FEDDF9E"/>
    <w:rsid w:val="3368B263"/>
    <w:rsid w:val="35D54500"/>
    <w:rsid w:val="35F7C679"/>
    <w:rsid w:val="38855593"/>
    <w:rsid w:val="3920EC8F"/>
    <w:rsid w:val="3A11EC5B"/>
    <w:rsid w:val="3B240489"/>
    <w:rsid w:val="3E23CC1A"/>
    <w:rsid w:val="3F2A5BCB"/>
    <w:rsid w:val="3F8C6833"/>
    <w:rsid w:val="401A3895"/>
    <w:rsid w:val="41D665E1"/>
    <w:rsid w:val="42589B34"/>
    <w:rsid w:val="4353DD8B"/>
    <w:rsid w:val="44CF6CF3"/>
    <w:rsid w:val="455E76FC"/>
    <w:rsid w:val="46444BE0"/>
    <w:rsid w:val="47FB014A"/>
    <w:rsid w:val="4AB619BF"/>
    <w:rsid w:val="4DF9CC5C"/>
    <w:rsid w:val="512E6C05"/>
    <w:rsid w:val="528B2526"/>
    <w:rsid w:val="5354BCC4"/>
    <w:rsid w:val="55DD5C8E"/>
    <w:rsid w:val="5A378249"/>
    <w:rsid w:val="5A9D4E9A"/>
    <w:rsid w:val="5AC66888"/>
    <w:rsid w:val="5B0CEAAE"/>
    <w:rsid w:val="5CD58995"/>
    <w:rsid w:val="5D46DF65"/>
    <w:rsid w:val="5DC9FE55"/>
    <w:rsid w:val="5F127570"/>
    <w:rsid w:val="601E7E66"/>
    <w:rsid w:val="655E7389"/>
    <w:rsid w:val="65B84032"/>
    <w:rsid w:val="6689C18F"/>
    <w:rsid w:val="69DB5B09"/>
    <w:rsid w:val="6F86295F"/>
    <w:rsid w:val="6FCB2826"/>
    <w:rsid w:val="70749785"/>
    <w:rsid w:val="70D4DE46"/>
    <w:rsid w:val="718FDEAD"/>
    <w:rsid w:val="7194DA51"/>
    <w:rsid w:val="72CCCC51"/>
    <w:rsid w:val="7395113F"/>
    <w:rsid w:val="74E00043"/>
    <w:rsid w:val="7507CD00"/>
    <w:rsid w:val="76BB280D"/>
    <w:rsid w:val="78D6B65A"/>
    <w:rsid w:val="7B01A22B"/>
    <w:rsid w:val="7BA745BA"/>
    <w:rsid w:val="7BB46849"/>
    <w:rsid w:val="7BD9A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E1B760"/>
  <w15:chartTrackingRefBased/>
  <w15:docId w15:val="{004A2F8A-4D63-4200-A5AB-FABDEDA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6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E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E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11"/>
  </w:style>
  <w:style w:type="paragraph" w:styleId="Footer">
    <w:name w:val="footer"/>
    <w:basedOn w:val="Normal"/>
    <w:link w:val="FooterChar"/>
    <w:uiPriority w:val="99"/>
    <w:unhideWhenUsed/>
    <w:rsid w:val="00ED2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8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va.co.nz/training-education/engaging-pasifika/" TargetMode="External"/><Relationship Id="rId18" Type="http://schemas.openxmlformats.org/officeDocument/2006/relationships/hyperlink" Target="mailto:acc.advisor@enable.co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93/intqhc/8.5.49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tboard.org.nz/site/practitioner/responsiveness?nav=sidebar" TargetMode="External"/><Relationship Id="rId17" Type="http://schemas.openxmlformats.org/officeDocument/2006/relationships/hyperlink" Target="mailto:Tainafi.lefono@enable.co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online.health.nz/login/index.php" TargetMode="External"/><Relationship Id="rId20" Type="http://schemas.openxmlformats.org/officeDocument/2006/relationships/hyperlink" Target="https://doi.org/10.7202/1069328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ysioboard.org.nz/standards/physiotherapy-standards/he-kawa-whakaruruhau-a-matatau-maori-maori-cultural-safety-and-competence-standar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hqsc.govt.nz/resources/resource-library/learning-and-education-modules-on-understanding-bias-in-health-car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hysioboard.org.nz/standards/physiotherapy-standards/cultural-competence-standard" TargetMode="External"/><Relationship Id="rId19" Type="http://schemas.openxmlformats.org/officeDocument/2006/relationships/hyperlink" Target="https://doi.org/10.1186/s12939-019-1082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nz.org.nz/tae-ora-tinan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C398F741AC48AF236B93552689BD" ma:contentTypeVersion="16" ma:contentTypeDescription="Create a new document." ma:contentTypeScope="" ma:versionID="d2694fae0d17ed5868b18c6c45863a45">
  <xsd:schema xmlns:xsd="http://www.w3.org/2001/XMLSchema" xmlns:xs="http://www.w3.org/2001/XMLSchema" xmlns:p="http://schemas.microsoft.com/office/2006/metadata/properties" xmlns:ns2="b92c1806-3d51-44c4-98f6-150b36b5315a" xmlns:ns3="c6f56db8-6c1d-46e1-bff4-03459cc5c82a" targetNamespace="http://schemas.microsoft.com/office/2006/metadata/properties" ma:root="true" ma:fieldsID="26789a1a1b7b88c0173d8568cbaa105f" ns2:_="" ns3:_="">
    <xsd:import namespace="b92c1806-3d51-44c4-98f6-150b36b5315a"/>
    <xsd:import namespace="c6f56db8-6c1d-46e1-bff4-03459cc5c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1806-3d51-44c4-98f6-150b36b5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6db8-6c1d-46e1-bff4-03459cc5c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aa57647-71a0-41d1-a423-c81fff762c58}" ma:internalName="TaxCatchAll" ma:showField="CatchAllData" ma:web="c6f56db8-6c1d-46e1-bff4-03459cc5c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56db8-6c1d-46e1-bff4-03459cc5c82a" xsi:nil="true"/>
    <lcf76f155ced4ddcb4097134ff3c332f xmlns="b92c1806-3d51-44c4-98f6-150b36b53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986ECE-AC9E-459C-9EF6-DACEB160C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C37CD-CD8C-4E4C-9917-9844C26F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c1806-3d51-44c4-98f6-150b36b5315a"/>
    <ds:schemaRef ds:uri="c6f56db8-6c1d-46e1-bff4-03459cc5c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D4FF3-3B75-4B0B-9FE0-85C09236283C}">
  <ds:schemaRefs>
    <ds:schemaRef ds:uri="http://schemas.microsoft.com/office/2006/metadata/properties"/>
    <ds:schemaRef ds:uri="http://schemas.microsoft.com/office/infopath/2007/PartnerControls"/>
    <ds:schemaRef ds:uri="c6f56db8-6c1d-46e1-bff4-03459cc5c82a"/>
    <ds:schemaRef ds:uri="b92c1806-3d51-44c4-98f6-150b36b53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1605</Words>
  <Characters>10136</Characters>
  <Application>Microsoft Office Word</Application>
  <DocSecurity>0</DocSecurity>
  <Lines>210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 Lefono</dc:creator>
  <cp:keywords/>
  <dc:description/>
  <cp:lastModifiedBy>Christian Flutey</cp:lastModifiedBy>
  <cp:revision>3</cp:revision>
  <dcterms:created xsi:type="dcterms:W3CDTF">2024-09-05T23:30:00Z</dcterms:created>
  <dcterms:modified xsi:type="dcterms:W3CDTF">2024-09-05T23:49:00Z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be281c7f-412e-4a22-b2d5-e6ff179121d7</vt:lpwstr>
  </property>
  <property fmtid="{D5CDD505-2E9C-101B-9397-08002B2CF9AE}" pid="3" name="ContentTypeId">
    <vt:lpwstr>0x0101000EAAC398F741AC48AF236B93552689BD</vt:lpwstr>
  </property>
  <property fmtid="{D5CDD505-2E9C-101B-9397-08002B2CF9AE}" pid="4" name="MediaServiceImageTags">
    <vt:lpwstr/>
  </property>
</Properties>
</file>